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1" w:rsidRPr="00F65FB1" w:rsidRDefault="00F65FB1" w:rsidP="00F65FB1">
      <w:pPr>
        <w:shd w:val="clear" w:color="auto" w:fill="FDFDFD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A1A1A"/>
          <w:spacing w:val="15"/>
          <w:sz w:val="32"/>
          <w:szCs w:val="32"/>
        </w:rPr>
      </w:pPr>
      <w:r w:rsidRPr="00F65FB1">
        <w:rPr>
          <w:rFonts w:ascii="Arial" w:eastAsia="Times New Roman" w:hAnsi="Arial" w:cs="Arial"/>
          <w:b/>
          <w:color w:val="1A1A1A"/>
          <w:spacing w:val="15"/>
          <w:sz w:val="32"/>
          <w:szCs w:val="32"/>
        </w:rPr>
        <w:t>Wisconsin Prescription Drug Take Back Initiative</w:t>
      </w:r>
    </w:p>
    <w:p w:rsid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</w:p>
    <w:p w:rsid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</w:p>
    <w:p w:rsidR="00E807B3" w:rsidRDefault="00E807B3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</w:p>
    <w:p w:rsidR="00F65FB1" w:rsidRP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The Prescription Drug Take-Back Day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>’s (Saturday, April 30, 2022)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goal is to provide a safe, con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venient, and responsible means 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f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>or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disposal of prescription </w:t>
      </w:r>
      <w:r w:rsidR="00D947D5"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medications</w:t>
      </w:r>
      <w:r w:rsidR="00BB24CD">
        <w:rPr>
          <w:rFonts w:ascii="Arial" w:eastAsia="Times New Roman" w:hAnsi="Arial" w:cs="Arial"/>
          <w:color w:val="1A1A1A"/>
          <w:spacing w:val="15"/>
          <w:sz w:val="24"/>
          <w:szCs w:val="24"/>
        </w:rPr>
        <w:t>.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Unused prescription medications in homes 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>can</w:t>
      </w:r>
      <w:r w:rsidR="00D947D5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create 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public health and safety concern</w:t>
      </w:r>
      <w:r w:rsidR="00D947D5">
        <w:rPr>
          <w:rFonts w:ascii="Arial" w:eastAsia="Times New Roman" w:hAnsi="Arial" w:cs="Arial"/>
          <w:color w:val="1A1A1A"/>
          <w:spacing w:val="15"/>
          <w:sz w:val="24"/>
          <w:szCs w:val="24"/>
        </w:rPr>
        <w:t>s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, because they can be accidentally ingested, stolen, misused, and abused.  </w:t>
      </w:r>
    </w:p>
    <w:p w:rsidR="00F65FB1" w:rsidRP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 </w:t>
      </w:r>
    </w:p>
    <w:p w:rsidR="00DD142E" w:rsidRDefault="00DD142E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THE BASICS:</w:t>
      </w:r>
    </w:p>
    <w:p w:rsidR="00DD142E" w:rsidRDefault="00DD142E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</w:pPr>
    </w:p>
    <w:p w:rsidR="00F65FB1" w:rsidRP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F65FB1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Unused or expired medicine</w:t>
      </w:r>
      <w:r w:rsidR="005741FF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: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should never be f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>lushed or poured down the drain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. Water reclamation facilities are not designed to remove all 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>chemicals from the water supply so therefore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trace amounts of pharmaceuticals are showing up in rivers and lakes around the world.</w:t>
      </w:r>
      <w:r w:rsidR="00DD142E" w:rsidRP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>By using the drop off sites lowers</w:t>
      </w:r>
      <w:r w:rsidR="00DD142E"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potentially dangerous pharmaceutical substances from going into our water supply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</w:rPr>
        <w:t>.</w:t>
      </w:r>
    </w:p>
    <w:p w:rsidR="00F65FB1" w:rsidRP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 </w:t>
      </w:r>
    </w:p>
    <w:p w:rsidR="00D947D5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  <w:bdr w:val="none" w:sz="0" w:space="0" w:color="auto" w:frame="1"/>
        </w:rPr>
      </w:pPr>
      <w:r w:rsidRPr="00F65FB1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  <w:bdr w:val="none" w:sz="0" w:space="0" w:color="auto" w:frame="1"/>
        </w:rPr>
        <w:t>No businesses allowed</w:t>
      </w:r>
      <w:r w:rsidR="005741FF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  <w:bdr w:val="none" w:sz="0" w:space="0" w:color="auto" w:frame="1"/>
        </w:rPr>
        <w:t>: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  <w:bdr w:val="none" w:sz="0" w:space="0" w:color="auto" w:frame="1"/>
        </w:rPr>
        <w:t xml:space="preserve"> All waste pharmaceuticals must be generated by a </w:t>
      </w:r>
      <w:r w:rsidR="00DD142E">
        <w:rPr>
          <w:rFonts w:ascii="Arial" w:eastAsia="Times New Roman" w:hAnsi="Arial" w:cs="Arial"/>
          <w:color w:val="1A1A1A"/>
          <w:spacing w:val="15"/>
          <w:sz w:val="24"/>
          <w:szCs w:val="24"/>
          <w:bdr w:val="none" w:sz="0" w:space="0" w:color="auto" w:frame="1"/>
        </w:rPr>
        <w:t xml:space="preserve">single family residential 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  <w:bdr w:val="none" w:sz="0" w:space="0" w:color="auto" w:frame="1"/>
        </w:rPr>
        <w:t>household</w:t>
      </w:r>
      <w:r w:rsidR="00D947D5">
        <w:rPr>
          <w:rFonts w:ascii="Arial" w:eastAsia="Times New Roman" w:hAnsi="Arial" w:cs="Arial"/>
          <w:color w:val="1A1A1A"/>
          <w:spacing w:val="15"/>
          <w:sz w:val="24"/>
          <w:szCs w:val="24"/>
          <w:bdr w:val="none" w:sz="0" w:space="0" w:color="auto" w:frame="1"/>
        </w:rPr>
        <w:t>.</w:t>
      </w:r>
    </w:p>
    <w:p w:rsidR="00DD142E" w:rsidRDefault="00D947D5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>
        <w:rPr>
          <w:rFonts w:ascii="Arial" w:eastAsia="Times New Roman" w:hAnsi="Arial" w:cs="Arial"/>
          <w:color w:val="1A1A1A"/>
          <w:spacing w:val="15"/>
          <w:sz w:val="24"/>
          <w:szCs w:val="24"/>
          <w:bdr w:val="none" w:sz="0" w:space="0" w:color="auto" w:frame="1"/>
        </w:rPr>
        <w:t xml:space="preserve"> </w:t>
      </w:r>
    </w:p>
    <w:p w:rsidR="00D947D5" w:rsidRDefault="00DD142E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Saturday, April 30, 2022</w:t>
      </w:r>
      <w:r w:rsidR="005741FF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 xml:space="preserve">: </w:t>
      </w:r>
      <w:r>
        <w:rPr>
          <w:rFonts w:ascii="Arial" w:eastAsia="Times New Roman" w:hAnsi="Arial" w:cs="Arial"/>
          <w:color w:val="1A1A1A"/>
          <w:spacing w:val="15"/>
          <w:sz w:val="24"/>
          <w:szCs w:val="24"/>
        </w:rPr>
        <w:t>Pa</w:t>
      </w:r>
      <w:r w:rsidR="00F65FB1"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rticipating law enforcement agencies can host one or more collection sites at locations and times of their choosing.</w:t>
      </w:r>
      <w:r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 The Village of North Prairie will be at the Village Hall, 130 N. Harrison Street.</w:t>
      </w:r>
    </w:p>
    <w:p w:rsidR="00D947D5" w:rsidRDefault="00D947D5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</w:p>
    <w:p w:rsidR="00F65FB1" w:rsidRPr="00F65FB1" w:rsidRDefault="00D947D5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D947D5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  <w:bdr w:val="none" w:sz="0" w:space="0" w:color="auto" w:frame="1"/>
        </w:rPr>
        <w:t>Acceptable items to drop off</w:t>
      </w:r>
      <w:r w:rsidR="005741FF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:</w:t>
      </w:r>
      <w:r w:rsidR="00F65FB1"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Prescription (controlled and non-controlled) and over-the-counter medications, ointments, patches, non-aerosol sprays, inhalers, creams, vials and pet medications.</w:t>
      </w:r>
    </w:p>
    <w:p w:rsidR="00F65FB1" w:rsidRP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 </w:t>
      </w:r>
    </w:p>
    <w:p w:rsidR="00F65FB1" w:rsidRPr="00F65FB1" w:rsidRDefault="00F65FB1" w:rsidP="00F65FB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F65FB1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  <w:bdr w:val="none" w:sz="0" w:space="0" w:color="auto" w:frame="1"/>
        </w:rPr>
        <w:t>Do Not Bring</w:t>
      </w:r>
      <w:r w:rsidRPr="00F65FB1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: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Illegal drugs, </w:t>
      </w:r>
      <w:r w:rsidR="00D5596C">
        <w:rPr>
          <w:rFonts w:ascii="Arial" w:eastAsia="Times New Roman" w:hAnsi="Arial" w:cs="Arial"/>
          <w:color w:val="1A1A1A"/>
          <w:spacing w:val="15"/>
          <w:sz w:val="24"/>
          <w:szCs w:val="24"/>
        </w:rPr>
        <w:t>o</w:t>
      </w:r>
      <w:bookmarkStart w:id="0" w:name="_GoBack"/>
      <w:bookmarkEnd w:id="0"/>
      <w:r w:rsidR="00D5596C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pen </w:t>
      </w: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needles/sharps, aerosol cans, bio-hazardous materials (anything containing a bodily fluid or blood), mercury thermometers, personal care products (shampoo, soaps, lotions, sunscreens, etc...), household hazardous waste (paint, pesticides, oil, gas).</w:t>
      </w:r>
    </w:p>
    <w:p w:rsidR="00B64C08" w:rsidRDefault="00F65FB1" w:rsidP="00B64C08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  <w:r w:rsidRPr="00F65FB1">
        <w:rPr>
          <w:rFonts w:ascii="Arial" w:eastAsia="Times New Roman" w:hAnsi="Arial" w:cs="Arial"/>
          <w:color w:val="1A1A1A"/>
          <w:spacing w:val="15"/>
          <w:sz w:val="24"/>
          <w:szCs w:val="24"/>
        </w:rPr>
        <w:t> </w:t>
      </w:r>
    </w:p>
    <w:p w:rsidR="00E807B3" w:rsidRDefault="00E807B3" w:rsidP="00B64C08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</w:p>
    <w:p w:rsidR="00E807B3" w:rsidRPr="00DD142E" w:rsidRDefault="00DD142E" w:rsidP="00B64C08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</w:pPr>
      <w:r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Important Notice:</w:t>
      </w:r>
      <w:r w:rsidR="00E807B3">
        <w:rPr>
          <w:rFonts w:ascii="Arial" w:eastAsia="Times New Roman" w:hAnsi="Arial" w:cs="Arial"/>
          <w:color w:val="1A1A1A"/>
          <w:spacing w:val="15"/>
          <w:sz w:val="24"/>
          <w:szCs w:val="24"/>
        </w:rPr>
        <w:t xml:space="preserve"> </w:t>
      </w:r>
      <w:r w:rsidRPr="00DD142E"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  <w:t>A</w:t>
      </w:r>
      <w:r w:rsidR="00E807B3" w:rsidRPr="00DD142E"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  <w:t xml:space="preserve">nyone participating in the </w:t>
      </w:r>
      <w:r w:rsidR="00E807B3" w:rsidRPr="00DD142E">
        <w:rPr>
          <w:rFonts w:ascii="Arial" w:eastAsia="Times New Roman" w:hAnsi="Arial" w:cs="Arial"/>
          <w:b/>
          <w:i/>
          <w:color w:val="1A1A1A"/>
          <w:spacing w:val="15"/>
          <w:sz w:val="24"/>
          <w:szCs w:val="24"/>
        </w:rPr>
        <w:t>DRUG TAKE BACK EVENT</w:t>
      </w:r>
      <w:r w:rsidR="00F65FB1" w:rsidRPr="00DD142E"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  <w:t xml:space="preserve"> must </w:t>
      </w:r>
      <w:r w:rsidR="00E807B3" w:rsidRPr="00DD142E"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  <w:t>place thei</w:t>
      </w:r>
      <w:r w:rsidR="00F65FB1" w:rsidRPr="00DD142E"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  <w:t>r</w:t>
      </w:r>
      <w:r w:rsidR="00E807B3" w:rsidRPr="00DD142E"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  <w:t xml:space="preserve"> own medications into the designated drop off container </w:t>
      </w:r>
      <w:r w:rsidR="00F65FB1" w:rsidRPr="00DD142E">
        <w:rPr>
          <w:rFonts w:ascii="Arial" w:eastAsia="Times New Roman" w:hAnsi="Arial" w:cs="Arial"/>
          <w:i/>
          <w:color w:val="1A1A1A"/>
          <w:spacing w:val="15"/>
          <w:sz w:val="24"/>
          <w:szCs w:val="24"/>
        </w:rPr>
        <w:t>during the surrender process. </w:t>
      </w:r>
    </w:p>
    <w:p w:rsidR="00E807B3" w:rsidRDefault="00E807B3" w:rsidP="00B64C08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15"/>
          <w:sz w:val="24"/>
          <w:szCs w:val="24"/>
        </w:rPr>
      </w:pPr>
    </w:p>
    <w:p w:rsidR="00F65FB1" w:rsidRPr="00F65FB1" w:rsidRDefault="00F65FB1" w:rsidP="00B64C08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</w:pPr>
      <w:r w:rsidRPr="00F65FB1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 xml:space="preserve">Law enforcement personnel </w:t>
      </w:r>
      <w:r w:rsidR="00DD142E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>may</w:t>
      </w:r>
      <w:r w:rsidRPr="00F65FB1">
        <w:rPr>
          <w:rFonts w:ascii="Arial" w:eastAsia="Times New Roman" w:hAnsi="Arial" w:cs="Arial"/>
          <w:b/>
          <w:color w:val="1A1A1A"/>
          <w:spacing w:val="15"/>
          <w:sz w:val="24"/>
          <w:szCs w:val="24"/>
          <w:u w:val="single"/>
        </w:rPr>
        <w:t xml:space="preserve"> not handle the medications at any time.</w:t>
      </w:r>
    </w:p>
    <w:p w:rsidR="00CA260B" w:rsidRDefault="00CA260B"/>
    <w:sectPr w:rsidR="00CA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64E5"/>
    <w:multiLevelType w:val="multilevel"/>
    <w:tmpl w:val="EAA2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B1"/>
    <w:rsid w:val="005741FF"/>
    <w:rsid w:val="00B64C08"/>
    <w:rsid w:val="00BB24CD"/>
    <w:rsid w:val="00CA260B"/>
    <w:rsid w:val="00D5596C"/>
    <w:rsid w:val="00D947D5"/>
    <w:rsid w:val="00DD142E"/>
    <w:rsid w:val="00E807B3"/>
    <w:rsid w:val="00F65FB1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Tamez</dc:creator>
  <cp:lastModifiedBy>Melissa Rabay</cp:lastModifiedBy>
  <cp:revision>2</cp:revision>
  <cp:lastPrinted>2022-02-24T19:28:00Z</cp:lastPrinted>
  <dcterms:created xsi:type="dcterms:W3CDTF">2022-02-28T17:55:00Z</dcterms:created>
  <dcterms:modified xsi:type="dcterms:W3CDTF">2022-02-28T17:55:00Z</dcterms:modified>
</cp:coreProperties>
</file>